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contextualSpacing/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32"/>
          <w:szCs w:val="32"/>
        </w:rPr>
        <w:t>附件2：</w:t>
      </w:r>
    </w:p>
    <w:p>
      <w:pPr>
        <w:spacing w:line="380" w:lineRule="exact"/>
        <w:contextualSpacing/>
        <w:jc w:val="center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中国肯德基曙光基金申请表</w:t>
      </w:r>
    </w:p>
    <w:p>
      <w:pPr>
        <w:spacing w:line="300" w:lineRule="exact"/>
        <w:contextualSpacing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Style w:val="8"/>
        <w:tblW w:w="9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15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身份证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是否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□否   □是（请附建档立卡证明）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60" w:type="dxa"/>
            <w:gridSpan w:val="3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>
            <w:pPr>
              <w:spacing w:line="32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555" w:type="dxa"/>
          </w:tcPr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>
            <w:pPr>
              <w:pStyle w:val="4"/>
              <w:spacing w:line="300" w:lineRule="exact"/>
              <w:contextualSpacing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>
            <w:pPr>
              <w:pStyle w:val="5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pStyle w:val="5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1、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</w:t>
            </w:r>
            <w:r>
              <w:rPr>
                <w:rFonts w:ascii="仿宋_GB2312" w:eastAsia="仿宋_GB2312"/>
                <w:color w:val="000000"/>
                <w:kern w:val="2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00小时（第一</w:t>
            </w:r>
            <w:r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不低于150小时）。餐厅实践期间遵守餐厅各项规章制度，同时享受普通计时工各项待遇。</w:t>
            </w:r>
          </w:p>
          <w:p>
            <w:pPr>
              <w:pStyle w:val="5"/>
              <w:spacing w:before="0" w:beforeAutospacing="0" w:after="0" w:afterAutospacing="0" w:line="280" w:lineRule="exact"/>
              <w:ind w:left="268" w:leftChars="1" w:hanging="266" w:hangingChars="111"/>
              <w:contextualSpacing/>
              <w:jc w:val="both"/>
              <w:rPr>
                <w:rFonts w:ascii="仿宋_GB2312" w:eastAsia="仿宋_GB2312"/>
                <w:color w:val="FF0000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2、参加曙光公社社团，并在大一、大二期间全程参与社会服务项目，参与时间不低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于</w:t>
            </w:r>
            <w:r>
              <w:rPr>
                <w:rFonts w:ascii="仿宋_GB2312" w:eastAsia="仿宋_GB2312"/>
                <w:color w:val="000000"/>
                <w:kern w:val="2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00</w:t>
            </w:r>
            <w:r>
              <w:rPr>
                <w:rFonts w:hint="eastAsia" w:ascii="仿宋_GB2312" w:eastAsia="仿宋_GB2312"/>
                <w:kern w:val="2"/>
              </w:rPr>
              <w:t>小时；</w:t>
            </w:r>
          </w:p>
          <w:p>
            <w:pPr>
              <w:spacing w:line="280" w:lineRule="exact"/>
              <w:ind w:left="269" w:hanging="268" w:hangingChars="112"/>
              <w:contextualSpacing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3、回馈社会：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院系评估人：</w:t>
            </w: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ind w:firstLine="520" w:firstLineChars="250"/>
              <w:contextualSpacing/>
              <w:rPr>
                <w:rFonts w:ascii="仿宋_GB2312" w:hAnsi="宋体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>
            <w:pPr>
              <w:widowControl/>
              <w:ind w:firstLine="240" w:firstLineChars="1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（肯德基公司盖章）</w:t>
            </w:r>
          </w:p>
          <w:p>
            <w:pPr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widowControl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（省级青基会盖章）</w:t>
            </w:r>
          </w:p>
          <w:p>
            <w:pPr>
              <w:widowControl/>
              <w:ind w:firstLine="720" w:firstLineChars="300"/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55" w:type="dxa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contextualSpacing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基金办公室核准：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C84"/>
    <w:rsid w:val="00125FA9"/>
    <w:rsid w:val="005A65CC"/>
    <w:rsid w:val="00870C84"/>
    <w:rsid w:val="009D24C2"/>
    <w:rsid w:val="00B36D5C"/>
    <w:rsid w:val="00E15695"/>
    <w:rsid w:val="2B9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11"/>
    <w:semiHidden/>
    <w:unhideWhenUsed/>
    <w:qFormat/>
    <w:uiPriority w:val="99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sz w:val="18"/>
      <w:szCs w:val="18"/>
    </w:rPr>
  </w:style>
  <w:style w:type="character" w:customStyle="1" w:styleId="11">
    <w:name w:val="正文文本 2 Char"/>
    <w:basedOn w:val="6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27DC2-5525-4701-A4FB-FDB0B76B16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2019-09-16T07:41:00Z</dcterms:created>
  <dc:creator>陈建平</dc:creator>
  <cp:lastModifiedBy>梁健晟</cp:lastModifiedBy>
  <dcterms:modified xsi:type="dcterms:W3CDTF">2019-09-17T07:50:20Z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